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F3" w:rsidRPr="00AB6AC0" w:rsidRDefault="00286740" w:rsidP="00AB6AC0">
      <w:pPr>
        <w:pStyle w:val="DocClaim"/>
        <w:spacing w:line="240" w:lineRule="auto"/>
        <w:rPr>
          <w:b/>
          <w:sz w:val="28"/>
          <w:szCs w:val="28"/>
        </w:rPr>
      </w:pPr>
      <w:r w:rsidRPr="00AB6AC0">
        <w:rPr>
          <w:b/>
          <w:sz w:val="28"/>
          <w:szCs w:val="28"/>
        </w:rPr>
        <w:t>УТВЕРЖДАЮ</w:t>
      </w:r>
    </w:p>
    <w:p w:rsidR="00487583" w:rsidRDefault="00286740" w:rsidP="00AB6AC0">
      <w:pPr>
        <w:pStyle w:val="DocClaim"/>
        <w:spacing w:line="240" w:lineRule="auto"/>
        <w:rPr>
          <w:sz w:val="28"/>
          <w:szCs w:val="28"/>
        </w:rPr>
      </w:pPr>
      <w:r w:rsidRPr="00AB6AC0">
        <w:rPr>
          <w:sz w:val="28"/>
          <w:szCs w:val="28"/>
        </w:rPr>
        <w:t>Директор</w:t>
      </w:r>
      <w:r w:rsidR="00487583">
        <w:rPr>
          <w:sz w:val="28"/>
          <w:szCs w:val="28"/>
        </w:rPr>
        <w:t xml:space="preserve"> МБОУ  Ермаковской СОШ </w:t>
      </w:r>
    </w:p>
    <w:p w:rsidR="005F32F3" w:rsidRPr="00AB6AC0" w:rsidRDefault="00487583" w:rsidP="00AB6AC0">
      <w:pPr>
        <w:pStyle w:val="DocClaim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Верхнекольцовский</w:t>
      </w:r>
      <w:proofErr w:type="spellEnd"/>
      <w:r>
        <w:rPr>
          <w:sz w:val="28"/>
          <w:szCs w:val="28"/>
        </w:rPr>
        <w:t xml:space="preserve"> филиал</w:t>
      </w:r>
      <w:r>
        <w:rPr>
          <w:sz w:val="28"/>
          <w:szCs w:val="28"/>
        </w:rPr>
        <w:br/>
        <w:t>_______________ А.М.Ткачев</w:t>
      </w:r>
    </w:p>
    <w:p w:rsidR="005F32F3" w:rsidRPr="00AB6AC0" w:rsidRDefault="00AB6AC0" w:rsidP="00AB6AC0">
      <w:pPr>
        <w:pStyle w:val="DocClaim"/>
        <w:spacing w:line="240" w:lineRule="auto"/>
        <w:rPr>
          <w:sz w:val="28"/>
          <w:szCs w:val="28"/>
        </w:rPr>
      </w:pPr>
      <w:r w:rsidRPr="00AB6AC0">
        <w:rPr>
          <w:sz w:val="28"/>
          <w:szCs w:val="28"/>
        </w:rPr>
        <w:t>09.09.2020г.</w:t>
      </w:r>
    </w:p>
    <w:p w:rsidR="00AB6AC0" w:rsidRPr="00AB6AC0" w:rsidRDefault="00286740" w:rsidP="00487583">
      <w:pPr>
        <w:pStyle w:val="FrontTitle"/>
        <w:spacing w:after="0" w:line="240" w:lineRule="auto"/>
        <w:rPr>
          <w:szCs w:val="28"/>
        </w:rPr>
      </w:pPr>
      <w:bookmarkStart w:id="0" w:name="_GoBack"/>
      <w:bookmarkEnd w:id="0"/>
      <w:r w:rsidRPr="00AB6AC0">
        <w:rPr>
          <w:szCs w:val="28"/>
        </w:rPr>
        <w:t>ПОЛОЖЕНИЕ</w:t>
      </w:r>
      <w:r w:rsidRPr="00AB6AC0">
        <w:rPr>
          <w:szCs w:val="28"/>
        </w:rPr>
        <w:br/>
        <w:t>ОБ ОБРАБОТКЕ И ЗАЩИТЕ ПЕРСОНАЛЬНЫХ ДАННЫХ</w:t>
      </w:r>
      <w:r w:rsidRPr="00AB6AC0">
        <w:rPr>
          <w:szCs w:val="28"/>
        </w:rPr>
        <w:br/>
      </w:r>
      <w:r w:rsidR="00AB6AC0" w:rsidRPr="00AB6AC0">
        <w:rPr>
          <w:szCs w:val="28"/>
        </w:rPr>
        <w:t>муниципального бюджетного общеобразовательного учреж</w:t>
      </w:r>
      <w:r w:rsidR="00487583">
        <w:rPr>
          <w:szCs w:val="28"/>
        </w:rPr>
        <w:t xml:space="preserve">дения Ермаковской средней школы </w:t>
      </w:r>
      <w:proofErr w:type="spellStart"/>
      <w:r w:rsidR="00487583">
        <w:rPr>
          <w:szCs w:val="28"/>
        </w:rPr>
        <w:t>Верхнекольцовский</w:t>
      </w:r>
      <w:proofErr w:type="spellEnd"/>
      <w:r w:rsidR="00487583">
        <w:rPr>
          <w:szCs w:val="28"/>
        </w:rPr>
        <w:t xml:space="preserve"> филиал</w:t>
      </w: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AB6AC0" w:rsidRPr="00AB6AC0" w:rsidRDefault="00AB6AC0" w:rsidP="005F32F3">
      <w:pPr>
        <w:pStyle w:val="FrontCity"/>
        <w:rPr>
          <w:sz w:val="28"/>
          <w:szCs w:val="28"/>
        </w:rPr>
      </w:pPr>
    </w:p>
    <w:p w:rsidR="005F32F3" w:rsidRPr="00AB6AC0" w:rsidRDefault="00487583" w:rsidP="005F32F3">
      <w:pPr>
        <w:pStyle w:val="FrontCity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ерхнекольцов</w:t>
      </w:r>
      <w:proofErr w:type="spellEnd"/>
      <w:r w:rsidR="00AB6AC0" w:rsidRPr="00AB6AC0">
        <w:rPr>
          <w:sz w:val="28"/>
          <w:szCs w:val="28"/>
        </w:rPr>
        <w:t>,</w:t>
      </w:r>
      <w:r w:rsidR="00286740" w:rsidRPr="00AB6AC0">
        <w:rPr>
          <w:sz w:val="28"/>
          <w:szCs w:val="28"/>
        </w:rPr>
        <w:t xml:space="preserve"> 20</w:t>
      </w:r>
      <w:r w:rsidR="00AB6AC0" w:rsidRPr="00AB6AC0">
        <w:rPr>
          <w:sz w:val="28"/>
          <w:szCs w:val="28"/>
        </w:rPr>
        <w:t>20г.</w:t>
      </w:r>
    </w:p>
    <w:p w:rsidR="00AB6AC0" w:rsidRPr="00AB6AC0" w:rsidRDefault="00AB6AC0" w:rsidP="00AB6AC0">
      <w:pPr>
        <w:rPr>
          <w:sz w:val="28"/>
          <w:szCs w:val="28"/>
        </w:rPr>
      </w:pPr>
    </w:p>
    <w:p w:rsidR="005F32F3" w:rsidRPr="00AB6AC0" w:rsidRDefault="00286740" w:rsidP="00487583">
      <w:pPr>
        <w:pStyle w:val="HeadNum1"/>
        <w:jc w:val="center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1.</w:t>
      </w:r>
      <w:r w:rsidRPr="00AB6AC0">
        <w:rPr>
          <w:sz w:val="28"/>
          <w:szCs w:val="28"/>
        </w:rPr>
        <w:tab/>
        <w:t>Общие положения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Настоящее Положение определяет порядок обработки и защиты персональных данных в &lt;организации&gt;  с целью обеспечения защиты прав и свобод физических лиц при обработке их персональных данных, а также установления ответственности должностных лиц, имеющих доступ к персональным данным, за невыполнение требований законодательства и локальных актов в области персональных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Настоящее Положение разработано в соответствии с Конституцией РФ, Трудовым кодексом РФ, Федеральным законом от 27 июля 2006 г. № 152-ФЗ «О персональных данных», Постановлением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данных», Постановлением Правительства Российской Федерации от 15 сентября 2008 г. № 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Настоящее Положение является обязательным для исполнения всеми работниками &lt;организации&gt;, которые имеют или могут получить доступ к персональным данным в связи с исполнением служебных обязанностей.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Персональные данные относятся к категории конфиденциальной информации и должны быть защищены от несанкционированного, в том числе случайного, доступа к ним.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Режим конфиденциальности персональных данных снимается в случаях их обезличивания, по истечении срока их хранения, либо продлевается на основании заключения экспертной комиссии &lt;организации&gt;, если иное не предусмотрено законодательством.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2.</w:t>
      </w:r>
      <w:r w:rsidRPr="00AB6AC0">
        <w:rPr>
          <w:sz w:val="28"/>
          <w:szCs w:val="28"/>
        </w:rPr>
        <w:tab/>
        <w:t xml:space="preserve">Основные понятия в области персональных данных 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Под персональными данными понимается любая информация, относящаяся к прямо или косвенно определенному или определяемому физическому лицу, в том числе:</w:t>
      </w:r>
    </w:p>
    <w:p w:rsidR="005F32F3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-</w:t>
      </w:r>
      <w:r w:rsidRPr="00AB6AC0">
        <w:rPr>
          <w:sz w:val="28"/>
          <w:szCs w:val="28"/>
        </w:rPr>
        <w:tab/>
        <w:t>фамилия, имя, отчество;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дата и место рождения;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адрес регистрации, место проживания;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семейное, социальное, имущественное положение;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образование, профессия, доходы;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любая другая информация.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Перечень персональных данных, обрабатываемых в &lt;организации&gt;, утверждается отдельным внутренним актом.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Также в настоящем Положении используются следующие понятия: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Оператор персональных данных – юридическое лицо самостоятельно или совместно с третьими лицами организующие и осуществляющие обработку персональных данных, а также определяющие цели обработки, состав персональных данных и действия с ними;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Субъект персональных данных – физическое лицо, персональные данные которого обрабатываются оператором персональных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Обработка персональных данных – любое действие, совершаемое с персональными данными, в том числе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 xml:space="preserve">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3.</w:t>
      </w:r>
      <w:r w:rsidRPr="00AB6AC0">
        <w:rPr>
          <w:sz w:val="28"/>
          <w:szCs w:val="28"/>
        </w:rPr>
        <w:tab/>
        <w:t>Сбор персональных данных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Персональные данные следует получать непосредственно у самого субъекта персональных данных. Если предоставление персональных данных является обязательным в соответствии с законодательством, субъекту персональных данных должны быть разъяснены юридические последствия отказа в предоставлении таких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Получение персональных данных у третьей стороны возможно только при наличии законных оснований. При получении персональных данных у третьей стороны необходимо уведомить об этом субъекта. В этом случае субъекту персональных данных сообщаются сведения о цели обработки его персональных данных, правовое основание обработки, права субъекта, предполагаемые пользователи персональных данных, а также источник их получения.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Получение и обработка персональных данных физического лица о его политических, религиозных убеждениях и частной жизни не допускается. В случаях, когда обработка таких сведений необходима в связи с исполнением договорных обязательств, они могут быть получены и обработаны только с письменного согласия самого физического лица или его законного представителя.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4.</w:t>
      </w:r>
      <w:r w:rsidRPr="00AB6AC0">
        <w:rPr>
          <w:sz w:val="28"/>
          <w:szCs w:val="28"/>
        </w:rPr>
        <w:tab/>
        <w:t>Обработка персональных данных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Обработка персональных данных возможна в следующих случаях: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получено согласие субъекта на обработку его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обработка персональных данных необходима для осуществления и выполнения возложенных законодательством РФ на оператора функций, полномочий и обязанностей;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обработка персональных данных необходима для исполнения договора, стороной которого является субъект персональных данных, а также для заключения договора по инициативе субъекта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(общедоступные персональные данные);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осуществляется обработка персональных данных, подлежащих опубликованию или обязательному раскрытию в соответствии с законодательством.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Обработка персональных данных может осуществляться исключительно в целях соблюдения законов и нормативных правовых актов, исполнения договорных обязательств, обеспечения безопасности и сохранности имущества оператора, его работников и третьих лиц.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 xml:space="preserve">Обработку персональных данных могут осуществлять только работники оператора, допущенные руководством в установленном порядке. Лица, </w:t>
      </w:r>
      <w:r w:rsidRPr="00AB6AC0">
        <w:rPr>
          <w:sz w:val="28"/>
          <w:szCs w:val="28"/>
        </w:rPr>
        <w:lastRenderedPageBreak/>
        <w:t>получившие доступ к персональным данным, должны быть предупреждены о факте обработки ими таких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Персональные данные не могут быть использованы в целях причинения имущественного и морального вреда, затруднения реализации прав и свобод граждан.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5.</w:t>
      </w:r>
      <w:r w:rsidRPr="00AB6AC0">
        <w:rPr>
          <w:sz w:val="28"/>
          <w:szCs w:val="28"/>
        </w:rPr>
        <w:tab/>
        <w:t>Хранение персональных данных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Персональные данные хранятся в пределах установленных помещений на материальных (бумажных) носителях или в электронном виде (в информационных системах персональных данных, на машинных носителях). Машинные носители информации (диски, дискеты, флеш-накопители) должны быть учтены в соответствующем порядке.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законодательством либо договором, стороной которого является субъект персональных данных. 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Хранение персональных данных должно осуществляться с учетом обеспечения режима их конфиденциальности.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6.</w:t>
      </w:r>
      <w:r w:rsidRPr="00AB6AC0">
        <w:rPr>
          <w:sz w:val="28"/>
          <w:szCs w:val="28"/>
        </w:rPr>
        <w:tab/>
        <w:t>Передача персональных данных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Передача персональных данных третьему лицу возможна только с согласия субъекта персональных данных или в случаях, прямо предусмотренных законодательством.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Не допускается сообщать персональные данные третьему лицу без письменного согласия соответствующего субъекта, за исключением случаев, когда это необходимо для защиты жизни, здоровья или иных жизненно важных интересов субъекта персональных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Запрещено сообщать персональные данные третьему лицу в коммерческих целях без письменного согласия соответствующего субъекта. Обработка персональных данных в целях продвижения товаров, работ, услуг на рынке, а также в целях политической агитации возможна только при условии предварительного согласия на это субъекта.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7.</w:t>
      </w:r>
      <w:r w:rsidRPr="00AB6AC0">
        <w:rPr>
          <w:sz w:val="28"/>
          <w:szCs w:val="28"/>
        </w:rPr>
        <w:tab/>
        <w:t>Доступ к персональным данным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Право доступа к персональным данным, обрабатываемым в &lt;организации&gt;, имеют:</w:t>
      </w:r>
    </w:p>
    <w:p w:rsidR="00B74259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Директор &lt;организации&gt;;</w:t>
      </w:r>
    </w:p>
    <w:p w:rsidR="00B74259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другие работники &lt;организации&gt;, для которых обработка персональных данных необходима в связи с исполнением их должностных обязанностей. Допуск работников к персональным данным осуществляется руководством в установленном порядке.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Любой субъект, персональные данные которого обрабатываются в &lt;организации&gt;, имеет право доступа к своим персональным данным, в том числе к следующей информации: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подтверждение факта обработки его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правовые основания и цели обработки его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цели и применяемые оператором способы обработки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наименование и место нахождения оператора, сведения о лицах, которые имеют доступ к персональным данным (за исключением работников оператора) или которым могут быть раскрыты персональные данные на основании договора с оператором или на основании законодательства;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перечень обрабатываемых персональных данных, относящиеся к соответствующему субъекту, и источник их получения;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сроки обработки персональных данных и сроки их хранения;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порядок осуществления субъектом прав, предусмотренных законодательством;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наименование лица, осуществляющего обработку персональных данных по поручению оператора, в случае если обработка поручена третьему лицу.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8.</w:t>
      </w:r>
      <w:r w:rsidRPr="00AB6AC0">
        <w:rPr>
          <w:sz w:val="28"/>
          <w:szCs w:val="28"/>
        </w:rPr>
        <w:tab/>
        <w:t>Защита персональных данных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При обработке персональных данных принимаются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В целях обеспечения безопасности персональных данных в &lt;организации&gt;  осуществляются следующие мероприятия: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определение угроз безопасности персональных данных при их обработке в информационных системах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применение организационных и технических мер по обеспечению безопасности персональных данных при их обработке в информационных системах, которые обеспечивают выполнение требований к установленным уровням защищенности;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применение прошедших в установленном порядке процедуру оценки соответствия средств защиты информации;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оценка эффективности принимаемых мер по обеспечению безопасности персональных данных, обрабатываемых в информационных системах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учет машинных носителей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обнаружение фактов несанкционированного доступа к персональным данным и реагирование на данные инциденты;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установление правил доступа к персональным данным, обрабатываемым в информационных системах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t>-</w:t>
      </w:r>
      <w:r w:rsidRPr="00AB6AC0">
        <w:rPr>
          <w:sz w:val="28"/>
          <w:szCs w:val="28"/>
        </w:rPr>
        <w:tab/>
        <w:t>регистрация и учет действий, совершаемых с персональными данными в информационных системах персональных данных;</w:t>
      </w:r>
    </w:p>
    <w:p w:rsidR="00B74259" w:rsidRPr="00AB6AC0" w:rsidRDefault="00286740" w:rsidP="00487583">
      <w:pPr>
        <w:pStyle w:val="ListNoNum"/>
        <w:jc w:val="left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-</w:t>
      </w:r>
      <w:r w:rsidRPr="00AB6AC0">
        <w:rPr>
          <w:sz w:val="28"/>
          <w:szCs w:val="28"/>
        </w:rPr>
        <w:tab/>
        <w:t>контроль за принимаемыми мерами по обеспечению безопасности персональных данных в соответствии с установленным уровнем защищенности персональных данных.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9.</w:t>
      </w:r>
      <w:r w:rsidRPr="00AB6AC0">
        <w:rPr>
          <w:sz w:val="28"/>
          <w:szCs w:val="28"/>
        </w:rPr>
        <w:tab/>
        <w:t>Ответственность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За нарушение требований, установленных законодательством РФ, настоящим Положением и другими локальными актами &lt;организации&gt;, работники и иные лица, получившие доступ к персональным данным несут дисциплинарную, административную, гражданско-правовую и уголовную ответственность в соответствии с федеральными законами РФ.</w:t>
      </w:r>
    </w:p>
    <w:p w:rsidR="005F32F3" w:rsidRPr="00AB6AC0" w:rsidRDefault="00286740" w:rsidP="00487583">
      <w:pPr>
        <w:pStyle w:val="HeadNum1"/>
        <w:rPr>
          <w:sz w:val="28"/>
          <w:szCs w:val="28"/>
        </w:rPr>
      </w:pPr>
      <w:r w:rsidRPr="00AB6AC0">
        <w:rPr>
          <w:sz w:val="28"/>
          <w:szCs w:val="28"/>
        </w:rPr>
        <w:t>10.</w:t>
      </w:r>
      <w:r w:rsidRPr="00AB6AC0">
        <w:rPr>
          <w:sz w:val="28"/>
          <w:szCs w:val="28"/>
        </w:rPr>
        <w:tab/>
        <w:t>Заключительные положения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Настоящее Положение вступает в силу с момента его утверждения и действует бессрочно. Изменения в Положение вносятся отдельными актами &lt;организации&gt;.</w:t>
      </w:r>
    </w:p>
    <w:p w:rsidR="005F32F3" w:rsidRPr="00AB6AC0" w:rsidRDefault="00286740" w:rsidP="00487583">
      <w:pPr>
        <w:jc w:val="left"/>
        <w:rPr>
          <w:sz w:val="28"/>
          <w:szCs w:val="28"/>
        </w:rPr>
      </w:pPr>
      <w:r w:rsidRPr="00AB6AC0">
        <w:rPr>
          <w:sz w:val="28"/>
          <w:szCs w:val="28"/>
        </w:rPr>
        <w:t>Если законодательством РФ установлены иные правила, чем те, которые предусмотрены настоящим Положением, применяются правила, предусмотренные законодательством.</w:t>
      </w:r>
    </w:p>
    <w:p w:rsidR="00AB6AC0" w:rsidRPr="00AB6AC0" w:rsidRDefault="00AB6AC0" w:rsidP="00487583">
      <w:pPr>
        <w:jc w:val="left"/>
        <w:rPr>
          <w:sz w:val="28"/>
          <w:szCs w:val="28"/>
        </w:rPr>
      </w:pPr>
    </w:p>
    <w:p w:rsidR="00AB6AC0" w:rsidRPr="00AB6AC0" w:rsidRDefault="00AB6AC0" w:rsidP="00487583">
      <w:pPr>
        <w:jc w:val="left"/>
        <w:rPr>
          <w:sz w:val="28"/>
          <w:szCs w:val="28"/>
        </w:rPr>
      </w:pPr>
    </w:p>
    <w:p w:rsidR="00AB6AC0" w:rsidRPr="00AB6AC0" w:rsidRDefault="00AB6AC0" w:rsidP="00487583">
      <w:pPr>
        <w:ind w:firstLine="0"/>
        <w:jc w:val="left"/>
        <w:rPr>
          <w:sz w:val="28"/>
          <w:szCs w:val="28"/>
        </w:rPr>
      </w:pPr>
    </w:p>
    <w:p w:rsidR="005F32F3" w:rsidRPr="00AB6AC0" w:rsidRDefault="00286740" w:rsidP="00487583">
      <w:pPr>
        <w:pStyle w:val="DocRefer"/>
        <w:rPr>
          <w:sz w:val="28"/>
          <w:szCs w:val="28"/>
        </w:rPr>
      </w:pPr>
      <w:r w:rsidRPr="00AB6AC0">
        <w:rPr>
          <w:sz w:val="28"/>
          <w:szCs w:val="28"/>
        </w:rPr>
        <w:lastRenderedPageBreak/>
        <w:t>ЛИСТ ОЗНАКОМЛЕНИЯ</w:t>
      </w:r>
      <w:r w:rsidRPr="00AB6AC0">
        <w:rPr>
          <w:sz w:val="28"/>
          <w:szCs w:val="28"/>
        </w:rPr>
        <w:br/>
        <w:t>с Положением об обработке и защите персональных данных</w:t>
      </w:r>
      <w:r w:rsidRPr="00AB6AC0">
        <w:rPr>
          <w:sz w:val="28"/>
          <w:szCs w:val="28"/>
        </w:rPr>
        <w:br/>
        <w:t>&lt;организации&gt;</w:t>
      </w:r>
    </w:p>
    <w:tbl>
      <w:tblPr>
        <w:tblStyle w:val="a5"/>
        <w:tblW w:w="9601" w:type="dxa"/>
        <w:tblLook w:val="04A0"/>
      </w:tblPr>
      <w:tblGrid>
        <w:gridCol w:w="679"/>
        <w:gridCol w:w="5383"/>
        <w:gridCol w:w="2018"/>
        <w:gridCol w:w="1521"/>
      </w:tblGrid>
      <w:tr w:rsidR="005F32F3" w:rsidRPr="00AB6AC0" w:rsidTr="00823AF5">
        <w:tc>
          <w:tcPr>
            <w:tcW w:w="677" w:type="dxa"/>
          </w:tcPr>
          <w:p w:rsidR="005F32F3" w:rsidRPr="00AB6AC0" w:rsidRDefault="00286740" w:rsidP="00487583">
            <w:pPr>
              <w:pStyle w:val="TableHeader"/>
              <w:jc w:val="left"/>
              <w:rPr>
                <w:sz w:val="28"/>
                <w:szCs w:val="28"/>
              </w:rPr>
            </w:pPr>
            <w:r w:rsidRPr="00AB6AC0">
              <w:rPr>
                <w:sz w:val="28"/>
                <w:szCs w:val="28"/>
              </w:rPr>
              <w:t>№ п.п.</w:t>
            </w:r>
          </w:p>
        </w:tc>
        <w:tc>
          <w:tcPr>
            <w:tcW w:w="5546" w:type="dxa"/>
          </w:tcPr>
          <w:p w:rsidR="005F32F3" w:rsidRPr="00AB6AC0" w:rsidRDefault="00286740" w:rsidP="00487583">
            <w:pPr>
              <w:pStyle w:val="TableHeader"/>
              <w:jc w:val="left"/>
              <w:rPr>
                <w:sz w:val="28"/>
                <w:szCs w:val="28"/>
              </w:rPr>
            </w:pPr>
            <w:r w:rsidRPr="00AB6AC0">
              <w:rPr>
                <w:sz w:val="28"/>
                <w:szCs w:val="28"/>
              </w:rPr>
              <w:t>Ф.И.О. работника</w:t>
            </w:r>
          </w:p>
        </w:tc>
        <w:tc>
          <w:tcPr>
            <w:tcW w:w="1848" w:type="dxa"/>
          </w:tcPr>
          <w:p w:rsidR="005F32F3" w:rsidRPr="00AB6AC0" w:rsidRDefault="00286740" w:rsidP="00487583">
            <w:pPr>
              <w:pStyle w:val="TableHeader"/>
              <w:jc w:val="left"/>
              <w:rPr>
                <w:sz w:val="28"/>
                <w:szCs w:val="28"/>
              </w:rPr>
            </w:pPr>
            <w:r w:rsidRPr="00AB6AC0">
              <w:rPr>
                <w:sz w:val="28"/>
                <w:szCs w:val="28"/>
              </w:rPr>
              <w:t>Дата</w:t>
            </w:r>
            <w:r w:rsidRPr="00AB6AC0">
              <w:rPr>
                <w:sz w:val="28"/>
                <w:szCs w:val="28"/>
              </w:rPr>
              <w:br/>
              <w:t>ознакомления</w:t>
            </w:r>
          </w:p>
        </w:tc>
        <w:tc>
          <w:tcPr>
            <w:tcW w:w="1530" w:type="dxa"/>
          </w:tcPr>
          <w:p w:rsidR="005F32F3" w:rsidRPr="00AB6AC0" w:rsidRDefault="00286740" w:rsidP="00487583">
            <w:pPr>
              <w:pStyle w:val="TableHeader"/>
              <w:jc w:val="left"/>
              <w:rPr>
                <w:sz w:val="28"/>
                <w:szCs w:val="28"/>
              </w:rPr>
            </w:pPr>
            <w:r w:rsidRPr="00AB6AC0">
              <w:rPr>
                <w:sz w:val="28"/>
                <w:szCs w:val="28"/>
              </w:rPr>
              <w:t>Подпись</w:t>
            </w: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  <w:tr w:rsidR="005F32F3" w:rsidRPr="00AB6AC0" w:rsidTr="00823AF5">
        <w:tc>
          <w:tcPr>
            <w:tcW w:w="677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546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5F32F3" w:rsidRPr="00AB6AC0" w:rsidRDefault="00BD52CC" w:rsidP="00487583">
            <w:pPr>
              <w:jc w:val="left"/>
              <w:rPr>
                <w:sz w:val="28"/>
                <w:szCs w:val="28"/>
              </w:rPr>
            </w:pPr>
          </w:p>
        </w:tc>
      </w:tr>
    </w:tbl>
    <w:p w:rsidR="00980243" w:rsidRPr="00AB6AC0" w:rsidRDefault="00BD52CC" w:rsidP="00487583">
      <w:pPr>
        <w:ind w:left="567" w:firstLine="0"/>
        <w:jc w:val="left"/>
        <w:rPr>
          <w:sz w:val="28"/>
          <w:szCs w:val="28"/>
        </w:rPr>
      </w:pPr>
    </w:p>
    <w:p w:rsidR="00AB6AC0" w:rsidRPr="00AB6AC0" w:rsidRDefault="00AB6AC0" w:rsidP="00487583">
      <w:pPr>
        <w:ind w:left="567" w:firstLine="0"/>
        <w:jc w:val="left"/>
        <w:rPr>
          <w:sz w:val="28"/>
          <w:szCs w:val="28"/>
        </w:rPr>
      </w:pPr>
    </w:p>
    <w:sectPr w:rsidR="00AB6AC0" w:rsidRPr="00AB6AC0" w:rsidSect="004E5332">
      <w:footerReference w:type="default" r:id="rId9"/>
      <w:footerReference w:type="first" r:id="rId10"/>
      <w:pgSz w:w="11906" w:h="16838" w:code="9"/>
      <w:pgMar w:top="851" w:right="851" w:bottom="851" w:left="1418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CC" w:rsidRDefault="00BD52CC" w:rsidP="00AB6AC0">
      <w:pPr>
        <w:spacing w:line="240" w:lineRule="auto"/>
      </w:pPr>
      <w:r>
        <w:separator/>
      </w:r>
    </w:p>
  </w:endnote>
  <w:endnote w:type="continuationSeparator" w:id="0">
    <w:p w:rsidR="00BD52CC" w:rsidRDefault="00BD52CC" w:rsidP="00AB6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648146"/>
      <w:docPartObj>
        <w:docPartGallery w:val="Page Numbers (Bottom of Page)"/>
        <w:docPartUnique/>
      </w:docPartObj>
    </w:sdtPr>
    <w:sdtContent>
      <w:p w:rsidR="004E5332" w:rsidRDefault="00A6603E">
        <w:pPr>
          <w:pStyle w:val="a6"/>
          <w:jc w:val="right"/>
        </w:pPr>
        <w:r>
          <w:fldChar w:fldCharType="begin"/>
        </w:r>
        <w:r w:rsidR="004E5332">
          <w:instrText>PAGE   \* MERGEFORMAT</w:instrText>
        </w:r>
        <w:r>
          <w:fldChar w:fldCharType="separate"/>
        </w:r>
        <w:r w:rsidR="00487583">
          <w:rPr>
            <w:noProof/>
          </w:rPr>
          <w:t>2</w:t>
        </w:r>
        <w:r>
          <w:fldChar w:fldCharType="end"/>
        </w:r>
      </w:p>
    </w:sdtContent>
  </w:sdt>
  <w:p w:rsidR="00AB6AC0" w:rsidRDefault="00AB6A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02449"/>
      <w:docPartObj>
        <w:docPartGallery w:val="Page Numbers (Bottom of Page)"/>
        <w:docPartUnique/>
      </w:docPartObj>
    </w:sdtPr>
    <w:sdtContent>
      <w:p w:rsidR="004E5332" w:rsidRDefault="00A6603E">
        <w:pPr>
          <w:pStyle w:val="a6"/>
          <w:jc w:val="right"/>
        </w:pPr>
        <w:r>
          <w:fldChar w:fldCharType="begin"/>
        </w:r>
        <w:r w:rsidR="004E5332">
          <w:instrText>PAGE   \* MERGEFORMAT</w:instrText>
        </w:r>
        <w:r>
          <w:fldChar w:fldCharType="separate"/>
        </w:r>
        <w:r w:rsidR="00487583">
          <w:rPr>
            <w:noProof/>
          </w:rPr>
          <w:t>1</w:t>
        </w:r>
        <w:r>
          <w:fldChar w:fldCharType="end"/>
        </w:r>
      </w:p>
    </w:sdtContent>
  </w:sdt>
  <w:p w:rsidR="00AB6AC0" w:rsidRDefault="00AB6A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CC" w:rsidRDefault="00BD52CC" w:rsidP="00AB6AC0">
      <w:pPr>
        <w:spacing w:line="240" w:lineRule="auto"/>
      </w:pPr>
      <w:r>
        <w:separator/>
      </w:r>
    </w:p>
  </w:footnote>
  <w:footnote w:type="continuationSeparator" w:id="0">
    <w:p w:rsidR="00BD52CC" w:rsidRDefault="00BD52CC" w:rsidP="00AB6A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0EF9"/>
    <w:rsid w:val="000A4413"/>
    <w:rsid w:val="000E2E69"/>
    <w:rsid w:val="000E3019"/>
    <w:rsid w:val="000F5CE2"/>
    <w:rsid w:val="00136D3C"/>
    <w:rsid w:val="001E6FB4"/>
    <w:rsid w:val="001E70AF"/>
    <w:rsid w:val="00211D0C"/>
    <w:rsid w:val="00230344"/>
    <w:rsid w:val="00240714"/>
    <w:rsid w:val="00286740"/>
    <w:rsid w:val="00340A95"/>
    <w:rsid w:val="0035555E"/>
    <w:rsid w:val="00363105"/>
    <w:rsid w:val="003905E6"/>
    <w:rsid w:val="003B2AA1"/>
    <w:rsid w:val="003B2AB5"/>
    <w:rsid w:val="003B590F"/>
    <w:rsid w:val="003C0C71"/>
    <w:rsid w:val="003C580A"/>
    <w:rsid w:val="003C7DB9"/>
    <w:rsid w:val="004269B3"/>
    <w:rsid w:val="00465A6E"/>
    <w:rsid w:val="00487583"/>
    <w:rsid w:val="004A1636"/>
    <w:rsid w:val="004E5332"/>
    <w:rsid w:val="004F5EC1"/>
    <w:rsid w:val="005319A7"/>
    <w:rsid w:val="005D3E29"/>
    <w:rsid w:val="005E3ECE"/>
    <w:rsid w:val="005F5914"/>
    <w:rsid w:val="00600C50"/>
    <w:rsid w:val="006241EA"/>
    <w:rsid w:val="00686AD2"/>
    <w:rsid w:val="006E5C70"/>
    <w:rsid w:val="006F3FE0"/>
    <w:rsid w:val="007162D1"/>
    <w:rsid w:val="00716F07"/>
    <w:rsid w:val="00720151"/>
    <w:rsid w:val="00726CAD"/>
    <w:rsid w:val="00754FAD"/>
    <w:rsid w:val="007752DB"/>
    <w:rsid w:val="00782465"/>
    <w:rsid w:val="007F15E3"/>
    <w:rsid w:val="00803805"/>
    <w:rsid w:val="00872197"/>
    <w:rsid w:val="0087707E"/>
    <w:rsid w:val="00881BA2"/>
    <w:rsid w:val="0088681B"/>
    <w:rsid w:val="00903AD2"/>
    <w:rsid w:val="00916D99"/>
    <w:rsid w:val="00934074"/>
    <w:rsid w:val="00963C24"/>
    <w:rsid w:val="009841D6"/>
    <w:rsid w:val="00A6603E"/>
    <w:rsid w:val="00A70DD4"/>
    <w:rsid w:val="00AB6AC0"/>
    <w:rsid w:val="00B011D6"/>
    <w:rsid w:val="00B30FE1"/>
    <w:rsid w:val="00B42CEB"/>
    <w:rsid w:val="00B542FE"/>
    <w:rsid w:val="00B70391"/>
    <w:rsid w:val="00BD52CC"/>
    <w:rsid w:val="00BF42AF"/>
    <w:rsid w:val="00C64DAE"/>
    <w:rsid w:val="00CB2E45"/>
    <w:rsid w:val="00CE52BF"/>
    <w:rsid w:val="00D165D3"/>
    <w:rsid w:val="00D46427"/>
    <w:rsid w:val="00DB047D"/>
    <w:rsid w:val="00E2634D"/>
    <w:rsid w:val="00E30EF9"/>
    <w:rsid w:val="00E47260"/>
    <w:rsid w:val="00E84BBF"/>
    <w:rsid w:val="00EB6BF6"/>
    <w:rsid w:val="00EC408A"/>
    <w:rsid w:val="00F20479"/>
    <w:rsid w:val="00F317A8"/>
    <w:rsid w:val="00F33B8F"/>
    <w:rsid w:val="00F35D94"/>
    <w:rsid w:val="00F6006B"/>
    <w:rsid w:val="00F777FF"/>
    <w:rsid w:val="00F90B60"/>
    <w:rsid w:val="00FD6AA5"/>
    <w:rsid w:val="00FE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1E"/>
    <w:pPr>
      <w:spacing w:after="0" w:line="360" w:lineRule="auto"/>
      <w:ind w:firstLine="567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"/>
    <w:semiHidden/>
    <w:rsid w:val="00B57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semiHidden/>
    <w:rsid w:val="00B57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OrgName">
    <w:name w:val="OrgName"/>
    <w:next w:val="a"/>
    <w:qFormat/>
    <w:rsid w:val="00B57A1E"/>
    <w:pPr>
      <w:pBdr>
        <w:bottom w:val="single" w:sz="6" w:space="1" w:color="auto"/>
      </w:pBdr>
      <w:jc w:val="center"/>
    </w:pPr>
    <w:rPr>
      <w:rFonts w:ascii="Times New Roman" w:eastAsiaTheme="minorHAnsi" w:hAnsi="Times New Roman"/>
      <w:b/>
      <w:sz w:val="20"/>
      <w:szCs w:val="20"/>
      <w:lang w:eastAsia="en-US"/>
    </w:rPr>
  </w:style>
  <w:style w:type="paragraph" w:customStyle="1" w:styleId="DocTitle">
    <w:name w:val="DocTitle"/>
    <w:next w:val="a"/>
    <w:link w:val="DocTitle0"/>
    <w:qFormat/>
    <w:rsid w:val="00B57A1E"/>
    <w:pPr>
      <w:spacing w:before="360" w:after="240"/>
      <w:jc w:val="center"/>
    </w:pPr>
    <w:rPr>
      <w:rFonts w:ascii="Times New Roman" w:eastAsiaTheme="minorHAnsi" w:hAnsi="Times New Roman"/>
      <w:b/>
      <w:spacing w:val="40"/>
      <w:sz w:val="28"/>
      <w:lang w:eastAsia="en-US"/>
    </w:rPr>
  </w:style>
  <w:style w:type="paragraph" w:customStyle="1" w:styleId="Date-City">
    <w:name w:val="Date-City"/>
    <w:next w:val="a"/>
    <w:qFormat/>
    <w:rsid w:val="00B57A1E"/>
    <w:pPr>
      <w:tabs>
        <w:tab w:val="right" w:pos="9355"/>
      </w:tabs>
    </w:pPr>
    <w:rPr>
      <w:rFonts w:ascii="Times New Roman" w:eastAsiaTheme="minorHAnsi" w:hAnsi="Times New Roman"/>
      <w:sz w:val="24"/>
      <w:lang w:eastAsia="en-US"/>
    </w:rPr>
  </w:style>
  <w:style w:type="paragraph" w:customStyle="1" w:styleId="Command">
    <w:name w:val="Command"/>
    <w:next w:val="a"/>
    <w:qFormat/>
    <w:rsid w:val="00B57A1E"/>
    <w:pPr>
      <w:spacing w:before="480" w:after="480"/>
    </w:pPr>
    <w:rPr>
      <w:rFonts w:ascii="Times New Roman" w:eastAsiaTheme="minorHAnsi" w:hAnsi="Times New Roman"/>
      <w:b/>
      <w:sz w:val="24"/>
      <w:lang w:eastAsia="en-US"/>
    </w:rPr>
  </w:style>
  <w:style w:type="paragraph" w:customStyle="1" w:styleId="ListNum-1">
    <w:name w:val="ListNum-1"/>
    <w:qFormat/>
    <w:rsid w:val="000C2B37"/>
    <w:pPr>
      <w:tabs>
        <w:tab w:val="left" w:pos="567"/>
        <w:tab w:val="left" w:pos="709"/>
        <w:tab w:val="left" w:pos="851"/>
      </w:tabs>
      <w:spacing w:after="0" w:line="360" w:lineRule="auto"/>
      <w:ind w:firstLine="284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a3">
    <w:name w:val="List Paragraph"/>
    <w:basedOn w:val="a"/>
    <w:link w:val="a4"/>
    <w:uiPriority w:val="34"/>
    <w:semiHidden/>
    <w:rsid w:val="00B57A1E"/>
    <w:pPr>
      <w:ind w:left="720"/>
      <w:contextualSpacing/>
    </w:pPr>
  </w:style>
  <w:style w:type="paragraph" w:customStyle="1" w:styleId="DocSign">
    <w:name w:val="DocSign"/>
    <w:basedOn w:val="a"/>
    <w:qFormat/>
    <w:rsid w:val="000F33F9"/>
    <w:pPr>
      <w:tabs>
        <w:tab w:val="right" w:pos="9355"/>
      </w:tabs>
      <w:spacing w:before="840"/>
      <w:ind w:firstLine="0"/>
    </w:pPr>
  </w:style>
  <w:style w:type="paragraph" w:customStyle="1" w:styleId="DocAttach">
    <w:name w:val="DocAttach"/>
    <w:basedOn w:val="a"/>
    <w:qFormat/>
    <w:rsid w:val="00B07DB9"/>
    <w:pPr>
      <w:ind w:firstLine="0"/>
      <w:jc w:val="right"/>
    </w:pPr>
  </w:style>
  <w:style w:type="paragraph" w:customStyle="1" w:styleId="TableHeader">
    <w:name w:val="TableHeader"/>
    <w:basedOn w:val="a"/>
    <w:qFormat/>
    <w:rsid w:val="00975DD1"/>
    <w:pPr>
      <w:spacing w:line="240" w:lineRule="auto"/>
      <w:ind w:firstLine="0"/>
      <w:jc w:val="center"/>
    </w:pPr>
    <w:rPr>
      <w:b/>
      <w:sz w:val="22"/>
      <w:szCs w:val="24"/>
    </w:rPr>
  </w:style>
  <w:style w:type="paragraph" w:customStyle="1" w:styleId="TableContent">
    <w:name w:val="TableContent"/>
    <w:basedOn w:val="a"/>
    <w:qFormat/>
    <w:rsid w:val="00F26BB9"/>
    <w:pPr>
      <w:spacing w:line="240" w:lineRule="auto"/>
      <w:ind w:firstLine="0"/>
      <w:jc w:val="left"/>
    </w:pPr>
    <w:rPr>
      <w:szCs w:val="24"/>
    </w:rPr>
  </w:style>
  <w:style w:type="paragraph" w:customStyle="1" w:styleId="TableList">
    <w:name w:val="TableList"/>
    <w:basedOn w:val="a"/>
    <w:qFormat/>
    <w:rsid w:val="00340A95"/>
    <w:pPr>
      <w:spacing w:line="240" w:lineRule="auto"/>
      <w:ind w:firstLine="0"/>
      <w:contextualSpacing/>
      <w:jc w:val="left"/>
    </w:pPr>
    <w:rPr>
      <w:sz w:val="22"/>
    </w:rPr>
  </w:style>
  <w:style w:type="paragraph" w:customStyle="1" w:styleId="DocClaim">
    <w:name w:val="DocClaim"/>
    <w:basedOn w:val="a"/>
    <w:qFormat/>
    <w:rsid w:val="00D7722F"/>
    <w:pPr>
      <w:ind w:left="5103" w:firstLine="0"/>
      <w:jc w:val="left"/>
    </w:pPr>
  </w:style>
  <w:style w:type="paragraph" w:customStyle="1" w:styleId="FrontTitle">
    <w:name w:val="FrontTitle"/>
    <w:basedOn w:val="a"/>
    <w:qFormat/>
    <w:rsid w:val="00BC789A"/>
    <w:pPr>
      <w:spacing w:before="4000" w:after="6000"/>
      <w:ind w:firstLine="0"/>
      <w:jc w:val="center"/>
    </w:pPr>
    <w:rPr>
      <w:b/>
      <w:spacing w:val="20"/>
      <w:sz w:val="28"/>
    </w:rPr>
  </w:style>
  <w:style w:type="paragraph" w:customStyle="1" w:styleId="FrontCity">
    <w:name w:val="FrontCity"/>
    <w:basedOn w:val="a"/>
    <w:next w:val="a"/>
    <w:qFormat/>
    <w:rsid w:val="00BC789A"/>
    <w:pPr>
      <w:spacing w:line="240" w:lineRule="auto"/>
      <w:ind w:firstLine="0"/>
      <w:jc w:val="center"/>
    </w:pPr>
  </w:style>
  <w:style w:type="paragraph" w:customStyle="1" w:styleId="HeadNum1">
    <w:name w:val="HeadNum 1"/>
    <w:basedOn w:val="a"/>
    <w:next w:val="a"/>
    <w:qFormat/>
    <w:rsid w:val="000C2B37"/>
    <w:pPr>
      <w:keepNext/>
      <w:tabs>
        <w:tab w:val="left" w:pos="851"/>
        <w:tab w:val="left" w:pos="993"/>
        <w:tab w:val="left" w:pos="1134"/>
      </w:tabs>
      <w:spacing w:before="200" w:after="120"/>
      <w:jc w:val="left"/>
    </w:pPr>
    <w:rPr>
      <w:b/>
    </w:rPr>
  </w:style>
  <w:style w:type="paragraph" w:customStyle="1" w:styleId="HeadNum2">
    <w:name w:val="HeadNum 2"/>
    <w:basedOn w:val="a"/>
    <w:next w:val="a"/>
    <w:qFormat/>
    <w:rsid w:val="000C2B37"/>
    <w:pPr>
      <w:keepNext/>
      <w:tabs>
        <w:tab w:val="left" w:pos="993"/>
        <w:tab w:val="left" w:pos="1134"/>
        <w:tab w:val="left" w:pos="1276"/>
      </w:tabs>
      <w:spacing w:before="120"/>
      <w:jc w:val="left"/>
    </w:pPr>
    <w:rPr>
      <w:b/>
    </w:rPr>
  </w:style>
  <w:style w:type="paragraph" w:customStyle="1" w:styleId="DocRefer">
    <w:name w:val="DocRefer"/>
    <w:basedOn w:val="a"/>
    <w:qFormat/>
    <w:rsid w:val="004C36D7"/>
    <w:pPr>
      <w:pageBreakBefore/>
      <w:spacing w:before="100" w:beforeAutospacing="1" w:after="100" w:afterAutospacing="1" w:line="240" w:lineRule="auto"/>
      <w:ind w:firstLine="0"/>
      <w:jc w:val="center"/>
      <w:outlineLvl w:val="3"/>
    </w:pPr>
    <w:rPr>
      <w:rFonts w:eastAsiaTheme="minorEastAsia" w:cs="Times New Roman"/>
      <w:b/>
      <w:bCs/>
      <w:szCs w:val="24"/>
      <w:lang w:eastAsia="ru-RU"/>
    </w:rPr>
  </w:style>
  <w:style w:type="paragraph" w:customStyle="1" w:styleId="DocName">
    <w:name w:val="DocName"/>
    <w:basedOn w:val="a"/>
    <w:qFormat/>
    <w:rsid w:val="00DF2C4E"/>
    <w:pPr>
      <w:ind w:firstLine="0"/>
    </w:pPr>
    <w:rPr>
      <w:b/>
      <w:i/>
    </w:rPr>
  </w:style>
  <w:style w:type="table" w:styleId="a5">
    <w:name w:val="Table Grid"/>
    <w:basedOn w:val="a1"/>
    <w:uiPriority w:val="59"/>
    <w:rsid w:val="00980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TitleNorm">
    <w:name w:val="DocTitleNorm"/>
    <w:basedOn w:val="DocTitle"/>
    <w:link w:val="DocTitleNorm0"/>
    <w:qFormat/>
    <w:rsid w:val="00980243"/>
    <w:rPr>
      <w:spacing w:val="0"/>
    </w:rPr>
  </w:style>
  <w:style w:type="character" w:customStyle="1" w:styleId="DocTitle0">
    <w:name w:val="DocTitle Знак"/>
    <w:basedOn w:val="a0"/>
    <w:link w:val="DocTitle"/>
    <w:rsid w:val="00980243"/>
    <w:rPr>
      <w:rFonts w:ascii="Times New Roman" w:eastAsiaTheme="minorHAnsi" w:hAnsi="Times New Roman"/>
      <w:b/>
      <w:spacing w:val="40"/>
      <w:sz w:val="28"/>
      <w:lang w:eastAsia="en-US"/>
    </w:rPr>
  </w:style>
  <w:style w:type="character" w:customStyle="1" w:styleId="DocTitleNorm0">
    <w:name w:val="DocTitleNorm Знак"/>
    <w:basedOn w:val="DocTitle0"/>
    <w:link w:val="DocTitleNorm"/>
    <w:rsid w:val="00980243"/>
    <w:rPr>
      <w:rFonts w:ascii="Times New Roman" w:eastAsiaTheme="minorHAnsi" w:hAnsi="Times New Roman"/>
      <w:b/>
      <w:spacing w:val="40"/>
      <w:sz w:val="28"/>
      <w:lang w:eastAsia="en-US"/>
    </w:rPr>
  </w:style>
  <w:style w:type="paragraph" w:styleId="a6">
    <w:name w:val="footer"/>
    <w:basedOn w:val="a"/>
    <w:link w:val="a7"/>
    <w:uiPriority w:val="99"/>
    <w:unhideWhenUsed/>
    <w:rsid w:val="005F32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2F3"/>
    <w:rPr>
      <w:rFonts w:ascii="Times New Roman" w:eastAsiaTheme="minorHAnsi" w:hAnsi="Times New Roman"/>
      <w:sz w:val="24"/>
      <w:lang w:eastAsia="en-US"/>
    </w:rPr>
  </w:style>
  <w:style w:type="paragraph" w:customStyle="1" w:styleId="ListNoNum">
    <w:name w:val="ListNoNum"/>
    <w:basedOn w:val="a"/>
    <w:link w:val="ListNoNum0"/>
    <w:qFormat/>
    <w:rsid w:val="001732D8"/>
    <w:pPr>
      <w:tabs>
        <w:tab w:val="left" w:pos="851"/>
        <w:tab w:val="left" w:pos="993"/>
        <w:tab w:val="left" w:pos="1134"/>
      </w:tabs>
    </w:pPr>
  </w:style>
  <w:style w:type="character" w:customStyle="1" w:styleId="a4">
    <w:name w:val="Абзац списка Знак"/>
    <w:basedOn w:val="a0"/>
    <w:link w:val="a3"/>
    <w:uiPriority w:val="34"/>
    <w:semiHidden/>
    <w:rsid w:val="005F32F3"/>
    <w:rPr>
      <w:rFonts w:ascii="Times New Roman" w:eastAsiaTheme="minorHAnsi" w:hAnsi="Times New Roman"/>
      <w:sz w:val="24"/>
      <w:lang w:eastAsia="en-US"/>
    </w:rPr>
  </w:style>
  <w:style w:type="character" w:customStyle="1" w:styleId="ListNoNum0">
    <w:name w:val="ListNoNum Знак"/>
    <w:basedOn w:val="a4"/>
    <w:link w:val="ListNoNum"/>
    <w:rsid w:val="001732D8"/>
    <w:rPr>
      <w:rFonts w:ascii="Times New Roman" w:eastAsiaTheme="minorHAnsi" w:hAnsi="Times New Roman"/>
      <w:sz w:val="24"/>
      <w:lang w:eastAsia="en-US"/>
    </w:rPr>
  </w:style>
  <w:style w:type="paragraph" w:styleId="a8">
    <w:name w:val="header"/>
    <w:basedOn w:val="a"/>
    <w:link w:val="a9"/>
    <w:uiPriority w:val="99"/>
    <w:unhideWhenUsed/>
    <w:rsid w:val="00AB6AC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AC0"/>
    <w:rPr>
      <w:rFonts w:ascii="Times New Roman" w:eastAsiaTheme="minorHAnsi" w:hAnsi="Times New Roman"/>
      <w:sz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E53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533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0B2BE5CA992046AD32276985632688" ma:contentTypeVersion="0" ma:contentTypeDescription="Создание документа." ma:contentTypeScope="" ma:versionID="19e8b93bf264cc6825a6ccc26e98e9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BC4B8-2406-46D2-B73E-634754E85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ED498-BC2A-40E1-BC64-791E610EB1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FB3C9-3247-424F-BCB4-DCC51FC8D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152online.ru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152online.ru</dc:creator>
  <cp:lastModifiedBy>user</cp:lastModifiedBy>
  <cp:revision>5</cp:revision>
  <cp:lastPrinted>2020-09-14T14:59:00Z</cp:lastPrinted>
  <dcterms:created xsi:type="dcterms:W3CDTF">2020-09-14T14:55:00Z</dcterms:created>
  <dcterms:modified xsi:type="dcterms:W3CDTF">2020-11-13T07:28:00Z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0x0101008B0B2BE5CA992046AD32276985632688</vt:lpwstr>
  </property>
</Properties>
</file>